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67FE" w14:textId="77777777" w:rsidR="003F09E6" w:rsidRPr="003F09E6" w:rsidRDefault="003F09E6" w:rsidP="003F09E6">
      <w:pPr>
        <w:rPr>
          <w:rFonts w:ascii="Constantia" w:hAnsi="Constantia" w:cs="Segoe UI Emoji"/>
          <w:b/>
          <w:bCs/>
        </w:rPr>
      </w:pPr>
      <w:r w:rsidRPr="003F09E6">
        <w:rPr>
          <w:rFonts w:ascii="Segoe UI Emoji" w:hAnsi="Segoe UI Emoji" w:cs="Segoe UI Emoji"/>
          <w:b/>
          <w:bCs/>
        </w:rPr>
        <w:t>📜</w:t>
      </w:r>
      <w:r w:rsidRPr="003F09E6">
        <w:rPr>
          <w:rFonts w:ascii="Constantia" w:hAnsi="Constantia" w:cs="Segoe UI Emoji"/>
          <w:b/>
          <w:bCs/>
        </w:rPr>
        <w:t xml:space="preserve"> Context and Meaning of Malachi 3:10</w:t>
      </w:r>
    </w:p>
    <w:p w14:paraId="62FD691E" w14:textId="0420088E" w:rsidR="003F09E6" w:rsidRPr="003F09E6" w:rsidRDefault="003F09E6" w:rsidP="003F09E6">
      <w:pPr>
        <w:jc w:val="both"/>
        <w:rPr>
          <w:rFonts w:ascii="Constantia" w:hAnsi="Constantia" w:cs="Segoe UI Emoji"/>
        </w:rPr>
      </w:pPr>
      <w:r w:rsidRPr="003F09E6">
        <w:rPr>
          <w:rFonts w:ascii="Constantia" w:hAnsi="Constantia" w:cs="Segoe UI Emoji"/>
        </w:rPr>
        <w:t xml:space="preserve">Malachi 3:10 is one of the most widely quoted scriptures on tithing and divine provision. To understand its </w:t>
      </w:r>
      <w:r w:rsidRPr="003F09E6">
        <w:rPr>
          <w:rFonts w:ascii="Constantia" w:hAnsi="Constantia" w:cs="Segoe UI Emoji"/>
        </w:rPr>
        <w:t xml:space="preserve">relevance, </w:t>
      </w:r>
      <w:r w:rsidRPr="003F09E6">
        <w:rPr>
          <w:rFonts w:ascii="Constantia" w:hAnsi="Constantia" w:cs="Segoe UI Emoji"/>
        </w:rPr>
        <w:t>especially in the context of The Two-Budget Prayer devotional</w:t>
      </w:r>
      <w:r>
        <w:rPr>
          <w:rFonts w:ascii="Constantia" w:hAnsi="Constantia" w:cs="Segoe UI Emoji"/>
        </w:rPr>
        <w:t xml:space="preserve">, </w:t>
      </w:r>
      <w:r w:rsidRPr="003F09E6">
        <w:rPr>
          <w:rFonts w:ascii="Constantia" w:hAnsi="Constantia" w:cs="Segoe UI Emoji"/>
        </w:rPr>
        <w:t>we must explore both its historical setting and its spiritual application today.</w:t>
      </w:r>
    </w:p>
    <w:p w14:paraId="2BABFA31" w14:textId="77777777" w:rsidR="003F09E6" w:rsidRPr="003F09E6" w:rsidRDefault="003F09E6" w:rsidP="003F09E6">
      <w:pPr>
        <w:rPr>
          <w:rFonts w:ascii="Constantia" w:hAnsi="Constantia" w:cs="Segoe UI Emoji"/>
          <w:b/>
          <w:bCs/>
        </w:rPr>
      </w:pPr>
      <w:r w:rsidRPr="003F09E6">
        <w:rPr>
          <w:rFonts w:ascii="Segoe UI Emoji" w:hAnsi="Segoe UI Emoji" w:cs="Segoe UI Emoji"/>
          <w:b/>
          <w:bCs/>
        </w:rPr>
        <w:t>🕍</w:t>
      </w:r>
      <w:r w:rsidRPr="003F09E6">
        <w:rPr>
          <w:rFonts w:ascii="Constantia" w:hAnsi="Constantia" w:cs="Segoe UI Emoji"/>
          <w:b/>
          <w:bCs/>
        </w:rPr>
        <w:t xml:space="preserve"> 1. Original Historical Context</w:t>
      </w:r>
    </w:p>
    <w:p w14:paraId="7FAA0715" w14:textId="77777777" w:rsidR="003F09E6" w:rsidRPr="003F09E6" w:rsidRDefault="003F09E6" w:rsidP="003F09E6">
      <w:pPr>
        <w:rPr>
          <w:rFonts w:ascii="Constantia" w:hAnsi="Constantia" w:cs="Segoe UI Emoji"/>
        </w:rPr>
      </w:pPr>
      <w:r w:rsidRPr="003F09E6">
        <w:rPr>
          <w:rFonts w:ascii="Constantia" w:hAnsi="Constantia" w:cs="Segoe UI Emoji"/>
        </w:rPr>
        <w:t>Malachi was written to the Jewish people who had returned from exile and were rebuilding the temple in Jerusalem (circa 5th century B.C.).</w:t>
      </w:r>
    </w:p>
    <w:p w14:paraId="38DEB64D" w14:textId="77777777" w:rsidR="003F09E6" w:rsidRPr="003F09E6" w:rsidRDefault="003F09E6" w:rsidP="003F09E6">
      <w:pPr>
        <w:rPr>
          <w:rFonts w:ascii="Constantia" w:hAnsi="Constantia" w:cs="Segoe UI Emoji"/>
          <w:b/>
          <w:bCs/>
        </w:rPr>
      </w:pPr>
      <w:r w:rsidRPr="003F09E6">
        <w:rPr>
          <w:rFonts w:ascii="Constantia" w:hAnsi="Constantia" w:cs="Segoe UI Emoji"/>
          <w:b/>
          <w:bCs/>
        </w:rPr>
        <w:t>The Accusation (vv. 7–9):</w:t>
      </w:r>
    </w:p>
    <w:p w14:paraId="5304839C" w14:textId="733193C0" w:rsidR="003F09E6" w:rsidRPr="003F09E6" w:rsidRDefault="003F09E6" w:rsidP="003F09E6">
      <w:pPr>
        <w:rPr>
          <w:rFonts w:ascii="Constantia" w:hAnsi="Constantia" w:cs="Segoe UI Emoji"/>
        </w:rPr>
      </w:pPr>
      <w:r w:rsidRPr="003F09E6">
        <w:rPr>
          <w:rFonts w:ascii="Constantia" w:hAnsi="Constantia" w:cs="Segoe UI Emoji"/>
        </w:rPr>
        <w:t>God, through the prophet Malachi, accuses the people</w:t>
      </w:r>
      <w:r>
        <w:rPr>
          <w:rFonts w:ascii="Constantia" w:hAnsi="Constantia" w:cs="Segoe UI Emoji"/>
        </w:rPr>
        <w:t xml:space="preserve"> </w:t>
      </w:r>
      <w:r w:rsidRPr="003F09E6">
        <w:rPr>
          <w:rFonts w:ascii="Constantia" w:hAnsi="Constantia" w:cs="Segoe UI Emoji"/>
        </w:rPr>
        <w:t>and in some interpretations, the priests</w:t>
      </w:r>
      <w:r>
        <w:rPr>
          <w:rFonts w:ascii="Constantia" w:hAnsi="Constantia" w:cs="Segoe UI Emoji"/>
        </w:rPr>
        <w:t xml:space="preserve"> </w:t>
      </w:r>
      <w:r w:rsidRPr="003F09E6">
        <w:rPr>
          <w:rFonts w:ascii="Constantia" w:hAnsi="Constantia" w:cs="Segoe UI Emoji"/>
        </w:rPr>
        <w:t>of robbing Him by withholding the required tithes and offerings. This included presenting blemished sacrifices and failing to bring the full tithe.</w:t>
      </w:r>
    </w:p>
    <w:p w14:paraId="6F39D721" w14:textId="77777777" w:rsidR="003F09E6" w:rsidRPr="003F09E6" w:rsidRDefault="003F09E6" w:rsidP="003F09E6">
      <w:pPr>
        <w:rPr>
          <w:rFonts w:ascii="Constantia" w:hAnsi="Constantia" w:cs="Segoe UI Emoji"/>
          <w:b/>
          <w:bCs/>
        </w:rPr>
      </w:pPr>
      <w:r w:rsidRPr="003F09E6">
        <w:rPr>
          <w:rFonts w:ascii="Constantia" w:hAnsi="Constantia" w:cs="Segoe UI Emoji"/>
          <w:b/>
          <w:bCs/>
        </w:rPr>
        <w:t>The Storehouse:</w:t>
      </w:r>
    </w:p>
    <w:p w14:paraId="18FEF691" w14:textId="658AF8E6" w:rsidR="003F09E6" w:rsidRPr="003F09E6" w:rsidRDefault="003F09E6" w:rsidP="003F09E6">
      <w:pPr>
        <w:rPr>
          <w:rFonts w:ascii="Constantia" w:hAnsi="Constantia" w:cs="Segoe UI Emoji"/>
          <w:b/>
          <w:bCs/>
        </w:rPr>
      </w:pPr>
      <w:r w:rsidRPr="003F09E6">
        <w:rPr>
          <w:rFonts w:ascii="Constantia" w:hAnsi="Constantia" w:cs="Segoe UI Emoji"/>
        </w:rPr>
        <w:t>This was a literal chamber within the Temple complex, designed to hold agricultural tithes</w:t>
      </w:r>
      <w:r>
        <w:rPr>
          <w:rFonts w:ascii="Constantia" w:hAnsi="Constantia" w:cs="Segoe UI Emoji"/>
        </w:rPr>
        <w:t xml:space="preserve">; </w:t>
      </w:r>
      <w:r w:rsidRPr="003F09E6">
        <w:rPr>
          <w:rFonts w:ascii="Constantia" w:hAnsi="Constantia" w:cs="Segoe UI Emoji"/>
        </w:rPr>
        <w:t>grain, wine, oil</w:t>
      </w:r>
      <w:r>
        <w:rPr>
          <w:rFonts w:ascii="Constantia" w:hAnsi="Constantia" w:cs="Segoe UI Emoji"/>
        </w:rPr>
        <w:t xml:space="preserve"> </w:t>
      </w:r>
      <w:r w:rsidRPr="003F09E6">
        <w:rPr>
          <w:rFonts w:ascii="Constantia" w:hAnsi="Constantia" w:cs="Segoe UI Emoji"/>
        </w:rPr>
        <w:t>to support the Levites and sustain temple operations</w:t>
      </w:r>
      <w:r w:rsidRPr="003F09E6">
        <w:rPr>
          <w:rFonts w:ascii="Constantia" w:hAnsi="Constantia" w:cs="Segoe UI Emoji"/>
          <w:b/>
          <w:bCs/>
        </w:rPr>
        <w:t>.</w:t>
      </w:r>
    </w:p>
    <w:p w14:paraId="0845C99C" w14:textId="77777777" w:rsidR="003F09E6" w:rsidRPr="003F09E6" w:rsidRDefault="003F09E6" w:rsidP="003F09E6">
      <w:pPr>
        <w:rPr>
          <w:rFonts w:ascii="Constantia" w:hAnsi="Constantia" w:cs="Segoe UI Emoji"/>
          <w:b/>
          <w:bCs/>
        </w:rPr>
      </w:pPr>
      <w:r w:rsidRPr="003F09E6">
        <w:rPr>
          <w:rFonts w:ascii="Constantia" w:hAnsi="Constantia" w:cs="Segoe UI Emoji"/>
          <w:b/>
          <w:bCs/>
        </w:rPr>
        <w:t>The Curse:</w:t>
      </w:r>
    </w:p>
    <w:p w14:paraId="78540A3C" w14:textId="77777777" w:rsidR="003F09E6" w:rsidRPr="003F09E6" w:rsidRDefault="003F09E6" w:rsidP="003F09E6">
      <w:pPr>
        <w:rPr>
          <w:rFonts w:ascii="Constantia" w:hAnsi="Constantia" w:cs="Segoe UI Emoji"/>
        </w:rPr>
      </w:pPr>
      <w:r w:rsidRPr="003F09E6">
        <w:rPr>
          <w:rFonts w:ascii="Constantia" w:hAnsi="Constantia" w:cs="Segoe UI Emoji"/>
        </w:rPr>
        <w:t>Their failure to give faithfully resulted in poor harvests and economic scarcity, interpreted as a covenantal curse.</w:t>
      </w:r>
    </w:p>
    <w:p w14:paraId="2F0B098B" w14:textId="77777777" w:rsidR="003F09E6" w:rsidRPr="003F09E6" w:rsidRDefault="003F09E6" w:rsidP="003F09E6">
      <w:pPr>
        <w:rPr>
          <w:rFonts w:ascii="Constantia" w:hAnsi="Constantia" w:cs="Segoe UI Emoji"/>
          <w:b/>
          <w:bCs/>
        </w:rPr>
      </w:pPr>
      <w:r w:rsidRPr="003F09E6">
        <w:rPr>
          <w:rFonts w:ascii="Segoe UI Emoji" w:hAnsi="Segoe UI Emoji" w:cs="Segoe UI Emoji"/>
          <w:b/>
          <w:bCs/>
        </w:rPr>
        <w:t>🌧️</w:t>
      </w:r>
      <w:r w:rsidRPr="003F09E6">
        <w:rPr>
          <w:rFonts w:ascii="Constantia" w:hAnsi="Constantia" w:cs="Segoe UI Emoji"/>
          <w:b/>
          <w:bCs/>
        </w:rPr>
        <w:t xml:space="preserve"> 2. The Conditional Promise (vv. 10–12)</w:t>
      </w:r>
    </w:p>
    <w:p w14:paraId="5579F0DD" w14:textId="4F09FB2C" w:rsidR="003F09E6" w:rsidRPr="003F09E6" w:rsidRDefault="003F09E6" w:rsidP="003F09E6">
      <w:pPr>
        <w:rPr>
          <w:rFonts w:ascii="Constantia" w:hAnsi="Constantia" w:cs="Segoe UI Emoji"/>
        </w:rPr>
      </w:pPr>
      <w:r w:rsidRPr="003F09E6">
        <w:rPr>
          <w:rFonts w:ascii="Constantia" w:hAnsi="Constantia" w:cs="Segoe UI Emoji"/>
        </w:rPr>
        <w:t>God responds with a challenge</w:t>
      </w:r>
      <w:r>
        <w:rPr>
          <w:rFonts w:ascii="Constantia" w:hAnsi="Constantia" w:cs="Segoe UI Emoji"/>
        </w:rPr>
        <w:t xml:space="preserve">, </w:t>
      </w:r>
      <w:r w:rsidRPr="003F09E6">
        <w:rPr>
          <w:rFonts w:ascii="Constantia" w:hAnsi="Constantia" w:cs="Segoe UI Emoji"/>
        </w:rPr>
        <w:t>a call to repentance and restoration.</w:t>
      </w:r>
    </w:p>
    <w:p w14:paraId="421A202F" w14:textId="77777777" w:rsidR="003F09E6" w:rsidRPr="003F09E6" w:rsidRDefault="003F09E6" w:rsidP="003F09E6">
      <w:pPr>
        <w:rPr>
          <w:rFonts w:ascii="Constantia" w:hAnsi="Constantia" w:cs="Segoe UI Emoji"/>
          <w:b/>
          <w:bCs/>
        </w:rPr>
      </w:pPr>
      <w:r w:rsidRPr="003F09E6">
        <w:rPr>
          <w:rFonts w:ascii="Constantia" w:hAnsi="Constantia" w:cs="Segoe UI Emoji"/>
          <w:b/>
          <w:bCs/>
        </w:rPr>
        <w:t>The Command:</w:t>
      </w:r>
    </w:p>
    <w:p w14:paraId="7F517300" w14:textId="77777777" w:rsidR="003F09E6" w:rsidRPr="003F09E6" w:rsidRDefault="003F09E6" w:rsidP="003F09E6">
      <w:pPr>
        <w:rPr>
          <w:rFonts w:ascii="Constantia" w:hAnsi="Constantia" w:cs="Segoe UI Emoji"/>
          <w:b/>
          <w:bCs/>
        </w:rPr>
      </w:pPr>
      <w:r w:rsidRPr="003F09E6">
        <w:rPr>
          <w:rFonts w:ascii="Constantia" w:hAnsi="Constantia" w:cs="Segoe UI Emoji"/>
          <w:b/>
          <w:bCs/>
        </w:rPr>
        <w:t>“Bring all the tithes into the storehouse…”</w:t>
      </w:r>
    </w:p>
    <w:p w14:paraId="72B5D596" w14:textId="77777777" w:rsidR="003F09E6" w:rsidRPr="003F09E6" w:rsidRDefault="003F09E6" w:rsidP="003F09E6">
      <w:pPr>
        <w:rPr>
          <w:rFonts w:ascii="Constantia" w:hAnsi="Constantia" w:cs="Segoe UI Emoji"/>
        </w:rPr>
      </w:pPr>
      <w:r w:rsidRPr="003F09E6">
        <w:rPr>
          <w:rFonts w:ascii="Constantia" w:hAnsi="Constantia" w:cs="Segoe UI Emoji"/>
        </w:rPr>
        <w:t>This was a summons to resume covenantal obedience.</w:t>
      </w:r>
    </w:p>
    <w:p w14:paraId="44CFCECF" w14:textId="77777777" w:rsidR="003F09E6" w:rsidRPr="003F09E6" w:rsidRDefault="003F09E6" w:rsidP="003F09E6">
      <w:pPr>
        <w:rPr>
          <w:rFonts w:ascii="Constantia" w:hAnsi="Constantia" w:cs="Segoe UI Emoji"/>
          <w:b/>
          <w:bCs/>
        </w:rPr>
      </w:pPr>
      <w:r w:rsidRPr="003F09E6">
        <w:rPr>
          <w:rFonts w:ascii="Constantia" w:hAnsi="Constantia" w:cs="Segoe UI Emoji"/>
          <w:b/>
          <w:bCs/>
        </w:rPr>
        <w:t>The Challenge:</w:t>
      </w:r>
    </w:p>
    <w:p w14:paraId="733DA3A7" w14:textId="77777777" w:rsidR="003F09E6" w:rsidRPr="003F09E6" w:rsidRDefault="003F09E6" w:rsidP="003F09E6">
      <w:pPr>
        <w:rPr>
          <w:rFonts w:ascii="Constantia" w:hAnsi="Constantia" w:cs="Segoe UI Emoji"/>
          <w:b/>
          <w:bCs/>
        </w:rPr>
      </w:pPr>
      <w:r w:rsidRPr="003F09E6">
        <w:rPr>
          <w:rFonts w:ascii="Constantia" w:hAnsi="Constantia" w:cs="Segoe UI Emoji"/>
          <w:b/>
          <w:bCs/>
        </w:rPr>
        <w:t>“…and try Me now in this.”</w:t>
      </w:r>
    </w:p>
    <w:p w14:paraId="1EBC3050" w14:textId="7974B56C" w:rsidR="003F09E6" w:rsidRPr="003F09E6" w:rsidRDefault="003F09E6" w:rsidP="003F09E6">
      <w:pPr>
        <w:rPr>
          <w:rFonts w:ascii="Constantia" w:hAnsi="Constantia" w:cs="Segoe UI Emoji"/>
        </w:rPr>
      </w:pPr>
      <w:r w:rsidRPr="003F09E6">
        <w:rPr>
          <w:rFonts w:ascii="Constantia" w:hAnsi="Constantia" w:cs="Segoe UI Emoji"/>
        </w:rPr>
        <w:t>This is the only place in Scripture where God invites His people to test Him</w:t>
      </w:r>
      <w:r>
        <w:rPr>
          <w:rFonts w:ascii="Constantia" w:hAnsi="Constantia" w:cs="Segoe UI Emoji"/>
        </w:rPr>
        <w:t xml:space="preserve">, </w:t>
      </w:r>
      <w:r w:rsidRPr="003F09E6">
        <w:rPr>
          <w:rFonts w:ascii="Constantia" w:hAnsi="Constantia" w:cs="Segoe UI Emoji"/>
        </w:rPr>
        <w:t>specifically in the area of provision, contingent on their obedience.</w:t>
      </w:r>
    </w:p>
    <w:p w14:paraId="580C4BDB" w14:textId="77777777" w:rsidR="003F09E6" w:rsidRDefault="003F09E6" w:rsidP="003F09E6">
      <w:pPr>
        <w:rPr>
          <w:rFonts w:ascii="Constantia" w:hAnsi="Constantia" w:cs="Segoe UI Emoji"/>
          <w:b/>
          <w:bCs/>
        </w:rPr>
      </w:pPr>
    </w:p>
    <w:p w14:paraId="6B044945" w14:textId="77777777" w:rsidR="003F09E6" w:rsidRDefault="003F09E6" w:rsidP="003F09E6">
      <w:pPr>
        <w:rPr>
          <w:rFonts w:ascii="Constantia" w:hAnsi="Constantia" w:cs="Segoe UI Emoji"/>
          <w:b/>
          <w:bCs/>
        </w:rPr>
      </w:pPr>
    </w:p>
    <w:p w14:paraId="34961D3E" w14:textId="0D60DD09" w:rsidR="003F09E6" w:rsidRPr="003F09E6" w:rsidRDefault="003F09E6" w:rsidP="003F09E6">
      <w:pPr>
        <w:rPr>
          <w:rFonts w:ascii="Constantia" w:hAnsi="Constantia" w:cs="Segoe UI Emoji"/>
          <w:b/>
          <w:bCs/>
        </w:rPr>
      </w:pPr>
      <w:r w:rsidRPr="003F09E6">
        <w:rPr>
          <w:rFonts w:ascii="Constantia" w:hAnsi="Constantia" w:cs="Segoe UI Emoji"/>
          <w:b/>
          <w:bCs/>
        </w:rPr>
        <w:lastRenderedPageBreak/>
        <w:t>The Promise:</w:t>
      </w:r>
    </w:p>
    <w:p w14:paraId="7DECA57E" w14:textId="77777777" w:rsidR="003F09E6" w:rsidRPr="003F09E6" w:rsidRDefault="003F09E6" w:rsidP="003F09E6">
      <w:pPr>
        <w:rPr>
          <w:rFonts w:ascii="Constantia" w:hAnsi="Constantia" w:cs="Segoe UI Emoji"/>
          <w:b/>
          <w:bCs/>
        </w:rPr>
      </w:pPr>
      <w:r w:rsidRPr="003F09E6">
        <w:rPr>
          <w:rFonts w:ascii="Constantia" w:hAnsi="Constantia" w:cs="Segoe UI Emoji"/>
          <w:b/>
          <w:bCs/>
        </w:rPr>
        <w:t>If they obey, God promises to:</w:t>
      </w:r>
    </w:p>
    <w:p w14:paraId="7A95C808" w14:textId="3096DC52" w:rsidR="003F09E6" w:rsidRPr="003F09E6" w:rsidRDefault="003F09E6" w:rsidP="003F09E6">
      <w:pPr>
        <w:pStyle w:val="ListParagraph"/>
        <w:numPr>
          <w:ilvl w:val="0"/>
          <w:numId w:val="9"/>
        </w:numPr>
        <w:rPr>
          <w:rFonts w:ascii="Constantia" w:hAnsi="Constantia" w:cs="Segoe UI Emoji"/>
        </w:rPr>
      </w:pPr>
      <w:r w:rsidRPr="003F09E6">
        <w:rPr>
          <w:rFonts w:ascii="Constantia" w:hAnsi="Constantia" w:cs="Segoe UI Emoji"/>
        </w:rPr>
        <w:t>Open the windows of heaven: Symbolizing rain for abundant crops and reversal of drought.</w:t>
      </w:r>
    </w:p>
    <w:p w14:paraId="5F27E572" w14:textId="5C218AFE" w:rsidR="003F09E6" w:rsidRPr="003F09E6" w:rsidRDefault="003F09E6" w:rsidP="003F09E6">
      <w:pPr>
        <w:pStyle w:val="ListParagraph"/>
        <w:numPr>
          <w:ilvl w:val="0"/>
          <w:numId w:val="9"/>
        </w:numPr>
        <w:rPr>
          <w:rFonts w:ascii="Constantia" w:hAnsi="Constantia" w:cs="Segoe UI Emoji"/>
        </w:rPr>
      </w:pPr>
      <w:r w:rsidRPr="003F09E6">
        <w:rPr>
          <w:rFonts w:ascii="Constantia" w:hAnsi="Constantia" w:cs="Segoe UI Emoji"/>
        </w:rPr>
        <w:t>Pour out overflowing blessing: A harvest so vast that scarcity would be broken, ushering in national prosperity and divine favor.</w:t>
      </w:r>
    </w:p>
    <w:p w14:paraId="70BF36A3" w14:textId="77777777" w:rsidR="003F09E6" w:rsidRPr="003F09E6" w:rsidRDefault="003F09E6" w:rsidP="003F09E6">
      <w:pPr>
        <w:rPr>
          <w:rFonts w:ascii="Constantia" w:hAnsi="Constantia" w:cs="Segoe UI Emoji"/>
          <w:b/>
          <w:bCs/>
        </w:rPr>
      </w:pPr>
      <w:r w:rsidRPr="003F09E6">
        <w:rPr>
          <w:rFonts w:ascii="Segoe UI Emoji" w:hAnsi="Segoe UI Emoji" w:cs="Segoe UI Emoji"/>
          <w:b/>
          <w:bCs/>
        </w:rPr>
        <w:t>💡</w:t>
      </w:r>
      <w:r w:rsidRPr="003F09E6">
        <w:rPr>
          <w:rFonts w:ascii="Constantia" w:hAnsi="Constantia" w:cs="Segoe UI Emoji"/>
          <w:b/>
          <w:bCs/>
        </w:rPr>
        <w:t xml:space="preserve"> 3. Application in The Two-Budget Prayer</w:t>
      </w:r>
    </w:p>
    <w:p w14:paraId="72A00904" w14:textId="748D9C7D" w:rsidR="003F09E6" w:rsidRPr="003F09E6" w:rsidRDefault="003F09E6" w:rsidP="003F09E6">
      <w:pPr>
        <w:rPr>
          <w:rFonts w:ascii="Constantia" w:hAnsi="Constantia" w:cs="Segoe UI Emoji"/>
        </w:rPr>
      </w:pPr>
      <w:r w:rsidRPr="003F09E6">
        <w:rPr>
          <w:rFonts w:ascii="Constantia" w:hAnsi="Constantia" w:cs="Segoe UI Emoji"/>
        </w:rPr>
        <w:t>The devotional reframes Malachi 3:10 for the modern diaspora believer</w:t>
      </w:r>
      <w:r>
        <w:rPr>
          <w:rFonts w:ascii="Constantia" w:hAnsi="Constantia" w:cs="Segoe UI Emoji"/>
        </w:rPr>
        <w:t xml:space="preserve">, </w:t>
      </w:r>
      <w:r w:rsidRPr="003F09E6">
        <w:rPr>
          <w:rFonts w:ascii="Constantia" w:hAnsi="Constantia" w:cs="Segoe UI Emoji"/>
        </w:rPr>
        <w:t>not as a legalistic tithe mandate, but as a spiritual principle of trust and surrender.</w:t>
      </w:r>
    </w:p>
    <w:p w14:paraId="0086DDC3" w14:textId="77777777" w:rsidR="003F09E6" w:rsidRPr="003F09E6" w:rsidRDefault="003F09E6" w:rsidP="003F09E6">
      <w:pPr>
        <w:rPr>
          <w:rFonts w:ascii="Constantia" w:hAnsi="Constantia" w:cs="Segoe UI Emoji"/>
          <w:b/>
          <w:bCs/>
        </w:rPr>
      </w:pPr>
      <w:r w:rsidRPr="003F09E6">
        <w:rPr>
          <w:rFonts w:ascii="Constantia" w:hAnsi="Constantia" w:cs="Segoe UI Emoji"/>
          <w:b/>
          <w:bCs/>
        </w:rPr>
        <w:t>Shifting the Focus:</w:t>
      </w:r>
    </w:p>
    <w:p w14:paraId="50F62654" w14:textId="131BEAFD" w:rsidR="003F09E6" w:rsidRPr="003F09E6" w:rsidRDefault="003F09E6" w:rsidP="003F09E6">
      <w:pPr>
        <w:rPr>
          <w:rFonts w:ascii="Constantia" w:hAnsi="Constantia" w:cs="Segoe UI Emoji"/>
        </w:rPr>
      </w:pPr>
      <w:r w:rsidRPr="003F09E6">
        <w:rPr>
          <w:rFonts w:ascii="Constantia" w:hAnsi="Constantia" w:cs="Segoe UI Emoji"/>
        </w:rPr>
        <w:t>The emphasis moves from a fixed percentage to a posture of faith. It’s not about the 10%</w:t>
      </w:r>
      <w:r w:rsidRPr="003F09E6">
        <w:rPr>
          <w:rFonts w:ascii="Constantia" w:hAnsi="Constantia" w:cs="Segoe UI Emoji"/>
        </w:rPr>
        <w:t>, it’s</w:t>
      </w:r>
      <w:r w:rsidRPr="003F09E6">
        <w:rPr>
          <w:rFonts w:ascii="Constantia" w:hAnsi="Constantia" w:cs="Segoe UI Emoji"/>
        </w:rPr>
        <w:t xml:space="preserve"> about the heart behind the giving.</w:t>
      </w:r>
    </w:p>
    <w:p w14:paraId="0E294FF8" w14:textId="77777777" w:rsidR="003F09E6" w:rsidRPr="003F09E6" w:rsidRDefault="003F09E6" w:rsidP="003F09E6">
      <w:pPr>
        <w:rPr>
          <w:rFonts w:ascii="Constantia" w:hAnsi="Constantia" w:cs="Segoe UI Emoji"/>
          <w:b/>
          <w:bCs/>
        </w:rPr>
      </w:pPr>
      <w:r w:rsidRPr="003F09E6">
        <w:rPr>
          <w:rFonts w:ascii="Constantia" w:hAnsi="Constantia" w:cs="Segoe UI Emoji"/>
          <w:b/>
          <w:bCs/>
        </w:rPr>
        <w:t>Source of Blessing:</w:t>
      </w:r>
    </w:p>
    <w:p w14:paraId="61ED87CD" w14:textId="77777777" w:rsidR="003F09E6" w:rsidRPr="003F09E6" w:rsidRDefault="003F09E6" w:rsidP="003F09E6">
      <w:pPr>
        <w:rPr>
          <w:rFonts w:ascii="Constantia" w:hAnsi="Constantia" w:cs="Segoe UI Emoji"/>
        </w:rPr>
      </w:pPr>
      <w:r w:rsidRPr="003F09E6">
        <w:rPr>
          <w:rFonts w:ascii="Constantia" w:hAnsi="Constantia" w:cs="Segoe UI Emoji"/>
        </w:rPr>
        <w:t>God’s promise becomes the answer to the impossible math of the two-budget life. The blessing is not just financial overflow, but sustaining grace to manage dual responsibilities.</w:t>
      </w:r>
    </w:p>
    <w:p w14:paraId="707FB1D7" w14:textId="77777777" w:rsidR="003F09E6" w:rsidRPr="003F09E6" w:rsidRDefault="003F09E6" w:rsidP="003F09E6">
      <w:pPr>
        <w:rPr>
          <w:rFonts w:ascii="Constantia" w:hAnsi="Constantia" w:cs="Segoe UI Emoji"/>
          <w:b/>
          <w:bCs/>
        </w:rPr>
      </w:pPr>
      <w:r w:rsidRPr="003F09E6">
        <w:rPr>
          <w:rFonts w:ascii="Constantia" w:hAnsi="Constantia" w:cs="Segoe UI Emoji"/>
          <w:b/>
          <w:bCs/>
        </w:rPr>
        <w:t>Faith Over Fear:</w:t>
      </w:r>
    </w:p>
    <w:p w14:paraId="6DD6744C" w14:textId="77777777" w:rsidR="003F09E6" w:rsidRPr="003F09E6" w:rsidRDefault="003F09E6" w:rsidP="003F09E6">
      <w:pPr>
        <w:rPr>
          <w:rFonts w:ascii="Constantia" w:hAnsi="Constantia" w:cs="Segoe UI Emoji"/>
        </w:rPr>
      </w:pPr>
      <w:r w:rsidRPr="003F09E6">
        <w:rPr>
          <w:rFonts w:ascii="Constantia" w:hAnsi="Constantia" w:cs="Segoe UI Emoji"/>
        </w:rPr>
        <w:t>When scarcity speaks through spreadsheets and pressure, Malachi 3:10 reminds us: God is the Source. He multiplies what is managed and sustains the soul beyond what is earned.</w:t>
      </w:r>
    </w:p>
    <w:p w14:paraId="2C2FA5CC" w14:textId="77777777" w:rsidR="003F09E6" w:rsidRPr="003F09E6" w:rsidRDefault="003F09E6" w:rsidP="003F09E6">
      <w:pPr>
        <w:rPr>
          <w:rFonts w:ascii="Constantia" w:hAnsi="Constantia" w:cs="Segoe UI Emoji"/>
          <w:b/>
          <w:bCs/>
        </w:rPr>
      </w:pPr>
      <w:r w:rsidRPr="003F09E6">
        <w:rPr>
          <w:rFonts w:ascii="Segoe UI Emoji" w:hAnsi="Segoe UI Emoji" w:cs="Segoe UI Emoji"/>
          <w:b/>
          <w:bCs/>
        </w:rPr>
        <w:t>🪙</w:t>
      </w:r>
      <w:r w:rsidRPr="003F09E6">
        <w:rPr>
          <w:rFonts w:ascii="Constantia" w:hAnsi="Constantia" w:cs="Segoe UI Emoji"/>
          <w:b/>
          <w:bCs/>
        </w:rPr>
        <w:t xml:space="preserve"> Final Reflection</w:t>
      </w:r>
    </w:p>
    <w:p w14:paraId="396021BC" w14:textId="2E4EA936" w:rsidR="003F09E6" w:rsidRPr="003F09E6" w:rsidRDefault="003F09E6" w:rsidP="003F09E6">
      <w:pPr>
        <w:rPr>
          <w:rFonts w:ascii="Constantia" w:hAnsi="Constantia"/>
        </w:rPr>
      </w:pPr>
      <w:r w:rsidRPr="003F09E6">
        <w:rPr>
          <w:rFonts w:ascii="Constantia" w:hAnsi="Constantia" w:cs="Segoe UI Emoji"/>
        </w:rPr>
        <w:t>In this devotional context, Malachi 3:10 is not just a verse</w:t>
      </w:r>
      <w:r>
        <w:rPr>
          <w:rFonts w:ascii="Constantia" w:hAnsi="Constantia" w:cs="Segoe UI Emoji"/>
        </w:rPr>
        <w:t xml:space="preserve">, </w:t>
      </w:r>
      <w:r w:rsidRPr="003F09E6">
        <w:rPr>
          <w:rFonts w:ascii="Constantia" w:hAnsi="Constantia" w:cs="Segoe UI Emoji"/>
        </w:rPr>
        <w:t>it’s a covenant anchor. It releases the believer from guilt and repositions them in grace. It affirms that provision flows not from perfection, but from surrender. And it declares that God’s storehouse is still open to those who trust Him with both columns of their life.</w:t>
      </w:r>
    </w:p>
    <w:sectPr w:rsidR="003F09E6" w:rsidRPr="003F09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B0"/>
    <w:multiLevelType w:val="multilevel"/>
    <w:tmpl w:val="3234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5D21"/>
    <w:multiLevelType w:val="hybridMultilevel"/>
    <w:tmpl w:val="F93029A2"/>
    <w:lvl w:ilvl="0" w:tplc="B516860A">
      <w:numFmt w:val="bullet"/>
      <w:lvlText w:val="•"/>
      <w:lvlJc w:val="left"/>
      <w:pPr>
        <w:ind w:left="1080" w:hanging="720"/>
      </w:pPr>
      <w:rPr>
        <w:rFonts w:ascii="Constantia" w:eastAsiaTheme="minorHAnsi" w:hAnsi="Constantia"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4D48"/>
    <w:multiLevelType w:val="hybridMultilevel"/>
    <w:tmpl w:val="949467F0"/>
    <w:lvl w:ilvl="0" w:tplc="B516860A">
      <w:numFmt w:val="bullet"/>
      <w:lvlText w:val="•"/>
      <w:lvlJc w:val="left"/>
      <w:pPr>
        <w:ind w:left="1080" w:hanging="720"/>
      </w:pPr>
      <w:rPr>
        <w:rFonts w:ascii="Constantia" w:eastAsiaTheme="minorHAnsi" w:hAnsi="Constantia"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F6E29"/>
    <w:multiLevelType w:val="hybridMultilevel"/>
    <w:tmpl w:val="E18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14966"/>
    <w:multiLevelType w:val="hybridMultilevel"/>
    <w:tmpl w:val="40F0C766"/>
    <w:lvl w:ilvl="0" w:tplc="B516860A">
      <w:numFmt w:val="bullet"/>
      <w:lvlText w:val="•"/>
      <w:lvlJc w:val="left"/>
      <w:pPr>
        <w:ind w:left="1080" w:hanging="720"/>
      </w:pPr>
      <w:rPr>
        <w:rFonts w:ascii="Constantia" w:eastAsiaTheme="minorHAnsi" w:hAnsi="Constantia"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F052C"/>
    <w:multiLevelType w:val="hybridMultilevel"/>
    <w:tmpl w:val="4404AB0E"/>
    <w:lvl w:ilvl="0" w:tplc="B516860A">
      <w:numFmt w:val="bullet"/>
      <w:lvlText w:val="•"/>
      <w:lvlJc w:val="left"/>
      <w:pPr>
        <w:ind w:left="1440" w:hanging="720"/>
      </w:pPr>
      <w:rPr>
        <w:rFonts w:ascii="Constantia" w:eastAsiaTheme="minorHAnsi" w:hAnsi="Constantia" w:cs="Segoe UI Emoj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1650D7"/>
    <w:multiLevelType w:val="hybridMultilevel"/>
    <w:tmpl w:val="9DAE8970"/>
    <w:lvl w:ilvl="0" w:tplc="B516860A">
      <w:numFmt w:val="bullet"/>
      <w:lvlText w:val="•"/>
      <w:lvlJc w:val="left"/>
      <w:pPr>
        <w:ind w:left="1080" w:hanging="720"/>
      </w:pPr>
      <w:rPr>
        <w:rFonts w:ascii="Constantia" w:eastAsiaTheme="minorHAnsi" w:hAnsi="Constantia"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17736"/>
    <w:multiLevelType w:val="multilevel"/>
    <w:tmpl w:val="4ED0E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B6D44"/>
    <w:multiLevelType w:val="multilevel"/>
    <w:tmpl w:val="16E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981038">
    <w:abstractNumId w:val="8"/>
  </w:num>
  <w:num w:numId="2" w16cid:durableId="1319766349">
    <w:abstractNumId w:val="7"/>
  </w:num>
  <w:num w:numId="3" w16cid:durableId="670451983">
    <w:abstractNumId w:val="0"/>
  </w:num>
  <w:num w:numId="4" w16cid:durableId="1252471080">
    <w:abstractNumId w:val="3"/>
  </w:num>
  <w:num w:numId="5" w16cid:durableId="2014457263">
    <w:abstractNumId w:val="2"/>
  </w:num>
  <w:num w:numId="6" w16cid:durableId="1015766946">
    <w:abstractNumId w:val="5"/>
  </w:num>
  <w:num w:numId="7" w16cid:durableId="1139415105">
    <w:abstractNumId w:val="4"/>
  </w:num>
  <w:num w:numId="8" w16cid:durableId="678697069">
    <w:abstractNumId w:val="6"/>
  </w:num>
  <w:num w:numId="9" w16cid:durableId="11168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E6"/>
    <w:rsid w:val="003F09E6"/>
    <w:rsid w:val="00D1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6267"/>
  <w15:chartTrackingRefBased/>
  <w15:docId w15:val="{9C98D2CE-B4BA-4475-8CF5-1A089900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E6"/>
    <w:rPr>
      <w:rFonts w:eastAsiaTheme="majorEastAsia" w:cstheme="majorBidi"/>
      <w:color w:val="272727" w:themeColor="text1" w:themeTint="D8"/>
    </w:rPr>
  </w:style>
  <w:style w:type="paragraph" w:styleId="Title">
    <w:name w:val="Title"/>
    <w:basedOn w:val="Normal"/>
    <w:next w:val="Normal"/>
    <w:link w:val="TitleChar"/>
    <w:uiPriority w:val="10"/>
    <w:qFormat/>
    <w:rsid w:val="003F0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E6"/>
    <w:pPr>
      <w:spacing w:before="160"/>
      <w:jc w:val="center"/>
    </w:pPr>
    <w:rPr>
      <w:i/>
      <w:iCs/>
      <w:color w:val="404040" w:themeColor="text1" w:themeTint="BF"/>
    </w:rPr>
  </w:style>
  <w:style w:type="character" w:customStyle="1" w:styleId="QuoteChar">
    <w:name w:val="Quote Char"/>
    <w:basedOn w:val="DefaultParagraphFont"/>
    <w:link w:val="Quote"/>
    <w:uiPriority w:val="29"/>
    <w:rsid w:val="003F09E6"/>
    <w:rPr>
      <w:i/>
      <w:iCs/>
      <w:color w:val="404040" w:themeColor="text1" w:themeTint="BF"/>
    </w:rPr>
  </w:style>
  <w:style w:type="paragraph" w:styleId="ListParagraph">
    <w:name w:val="List Paragraph"/>
    <w:basedOn w:val="Normal"/>
    <w:uiPriority w:val="34"/>
    <w:qFormat/>
    <w:rsid w:val="003F09E6"/>
    <w:pPr>
      <w:ind w:left="720"/>
      <w:contextualSpacing/>
    </w:pPr>
  </w:style>
  <w:style w:type="character" w:styleId="IntenseEmphasis">
    <w:name w:val="Intense Emphasis"/>
    <w:basedOn w:val="DefaultParagraphFont"/>
    <w:uiPriority w:val="21"/>
    <w:qFormat/>
    <w:rsid w:val="003F09E6"/>
    <w:rPr>
      <w:i/>
      <w:iCs/>
      <w:color w:val="0F4761" w:themeColor="accent1" w:themeShade="BF"/>
    </w:rPr>
  </w:style>
  <w:style w:type="paragraph" w:styleId="IntenseQuote">
    <w:name w:val="Intense Quote"/>
    <w:basedOn w:val="Normal"/>
    <w:next w:val="Normal"/>
    <w:link w:val="IntenseQuoteChar"/>
    <w:uiPriority w:val="30"/>
    <w:qFormat/>
    <w:rsid w:val="003F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E6"/>
    <w:rPr>
      <w:i/>
      <w:iCs/>
      <w:color w:val="0F4761" w:themeColor="accent1" w:themeShade="BF"/>
    </w:rPr>
  </w:style>
  <w:style w:type="character" w:styleId="IntenseReference">
    <w:name w:val="Intense Reference"/>
    <w:basedOn w:val="DefaultParagraphFont"/>
    <w:uiPriority w:val="32"/>
    <w:qFormat/>
    <w:rsid w:val="003F0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2312</Characters>
  <Application>Microsoft Office Word</Application>
  <DocSecurity>0</DocSecurity>
  <Lines>68</Lines>
  <Paragraphs>49</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Kolawole Amigun</dc:creator>
  <cp:keywords/>
  <dc:description/>
  <cp:lastModifiedBy>Kolawole Amigun</cp:lastModifiedBy>
  <cp:revision>1</cp:revision>
  <dcterms:created xsi:type="dcterms:W3CDTF">2025-11-06T14:40:00Z</dcterms:created>
  <dcterms:modified xsi:type="dcterms:W3CDTF">2025-11-06T14:45:00Z</dcterms:modified>
</cp:coreProperties>
</file>